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03" w:rsidRPr="00493156" w:rsidRDefault="00C30303" w:rsidP="00C30303">
      <w:pPr>
        <w:jc w:val="center"/>
        <w:rPr>
          <w:rFonts w:ascii="Garamond" w:hAnsi="Garamond"/>
          <w:i/>
          <w:sz w:val="36"/>
        </w:rPr>
      </w:pPr>
      <w:r w:rsidRPr="00493156">
        <w:rPr>
          <w:rFonts w:ascii="Garamond" w:hAnsi="Garamond"/>
          <w:i/>
          <w:sz w:val="36"/>
        </w:rPr>
        <w:t>La Chanson de Roland</w:t>
      </w:r>
    </w:p>
    <w:p w:rsidR="00C30303" w:rsidRPr="00493156" w:rsidRDefault="00C30303" w:rsidP="00C30303">
      <w:pPr>
        <w:jc w:val="center"/>
        <w:rPr>
          <w:rFonts w:ascii="Garamond" w:hAnsi="Garamond"/>
          <w:sz w:val="36"/>
        </w:rPr>
      </w:pPr>
      <w:proofErr w:type="gramStart"/>
      <w:r w:rsidRPr="00493156">
        <w:rPr>
          <w:rFonts w:ascii="Garamond" w:hAnsi="Garamond"/>
          <w:sz w:val="36"/>
        </w:rPr>
        <w:t>Références</w:t>
      </w:r>
      <w:proofErr w:type="gramEnd"/>
      <w:r w:rsidRPr="00493156">
        <w:rPr>
          <w:rFonts w:ascii="Garamond" w:hAnsi="Garamond"/>
          <w:sz w:val="36"/>
        </w:rPr>
        <w:t xml:space="preserve"> des textes lus et commentés</w:t>
      </w:r>
    </w:p>
    <w:p w:rsidR="00C30303" w:rsidRDefault="00C30303" w:rsidP="00C30303">
      <w:pPr>
        <w:jc w:val="center"/>
        <w:rPr>
          <w:rFonts w:ascii="Times New Roman" w:hAnsi="Times New Roman"/>
        </w:rPr>
      </w:pPr>
    </w:p>
    <w:p w:rsidR="00C30303" w:rsidRDefault="00C30303" w:rsidP="00C30303">
      <w:pPr>
        <w:jc w:val="center"/>
        <w:rPr>
          <w:rFonts w:ascii="Times New Roman" w:hAnsi="Times New Roman"/>
        </w:rPr>
      </w:pPr>
    </w:p>
    <w:p w:rsidR="00C30303" w:rsidRDefault="00C30303" w:rsidP="00C30303">
      <w:pPr>
        <w:jc w:val="center"/>
        <w:rPr>
          <w:rFonts w:ascii="Times New Roman" w:hAnsi="Times New Roman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1. La désignation de l’ambassadeur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18-19 et 20-24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2. La trahison de Ganelon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40-41 et 43-45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3. La désignation de Roland à l’arrière-garde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58-62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4. La dispute de Roland et d’Olivier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129-132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5. Roland sonne le cor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134-138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b/>
          <w:sz w:val="28"/>
        </w:rPr>
      </w:pPr>
      <w:r w:rsidRPr="00493156">
        <w:rPr>
          <w:rFonts w:ascii="Times New Roman" w:hAnsi="Times New Roman"/>
          <w:b/>
          <w:sz w:val="28"/>
        </w:rPr>
        <w:t>6. La mort de Roland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  <w:r w:rsidRPr="00493156">
        <w:rPr>
          <w:rFonts w:ascii="Times New Roman" w:hAnsi="Times New Roman"/>
          <w:sz w:val="28"/>
        </w:rPr>
        <w:t>Laisses 175-176</w:t>
      </w: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C30303" w:rsidRPr="00493156" w:rsidRDefault="00C30303" w:rsidP="00C30303">
      <w:pPr>
        <w:jc w:val="center"/>
        <w:rPr>
          <w:rFonts w:ascii="Times New Roman" w:hAnsi="Times New Roman"/>
          <w:sz w:val="28"/>
        </w:rPr>
      </w:pPr>
    </w:p>
    <w:p w:rsidR="00DB65D3" w:rsidRDefault="00DB65D3">
      <w:bookmarkStart w:id="0" w:name="_GoBack"/>
      <w:bookmarkEnd w:id="0"/>
    </w:p>
    <w:sectPr w:rsidR="00DB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3"/>
    <w:rsid w:val="00C30303"/>
    <w:rsid w:val="00D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F51E-92CC-4DE5-B080-062D8C8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0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Payen de la Garanderie</dc:creator>
  <cp:keywords/>
  <dc:description/>
  <cp:lastModifiedBy>Adèle Payen de la Garanderie</cp:lastModifiedBy>
  <cp:revision>1</cp:revision>
  <dcterms:created xsi:type="dcterms:W3CDTF">2017-03-10T11:06:00Z</dcterms:created>
  <dcterms:modified xsi:type="dcterms:W3CDTF">2017-03-10T11:07:00Z</dcterms:modified>
</cp:coreProperties>
</file>